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DE" w:rsidRDefault="00B4177F" w:rsidP="00B4177F">
      <w:pPr>
        <w:jc w:val="center"/>
        <w:rPr>
          <w:rFonts w:ascii="Arial" w:hAnsi="Arial" w:cs="Arial"/>
          <w:b/>
          <w:bCs/>
          <w:color w:val="000000"/>
          <w:sz w:val="48"/>
          <w:szCs w:val="48"/>
        </w:rPr>
      </w:pPr>
      <w:r w:rsidRPr="00E31A0C">
        <w:rPr>
          <w:rFonts w:ascii="Arial" w:hAnsi="Arial" w:cs="Arial"/>
          <w:b/>
          <w:bCs/>
          <w:color w:val="000000"/>
          <w:sz w:val="48"/>
          <w:szCs w:val="48"/>
        </w:rPr>
        <w:t>2013 Annual Drinking Water Quality Report</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Is my water safe?</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Do I need to take special precautions?</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 xml:space="preserve">Some people may be more vulnerable to contaminants in drinking water than the general population. </w:t>
      </w:r>
      <w:proofErr w:type="spellStart"/>
      <w:r w:rsidRPr="00E31A0C">
        <w:rPr>
          <w:rFonts w:ascii="Times New Roman" w:hAnsi="Times New Roman"/>
          <w:color w:val="000000"/>
          <w:sz w:val="24"/>
          <w:szCs w:val="24"/>
        </w:rPr>
        <w:t>Immuno</w:t>
      </w:r>
      <w:proofErr w:type="spellEnd"/>
      <w:r w:rsidRPr="00E31A0C">
        <w:rPr>
          <w:rFonts w:ascii="Times New Roman" w:hAnsi="Times New Roman"/>
          <w:color w:val="000000"/>
          <w:sz w:val="24"/>
          <w:szCs w:val="24"/>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Where does my water come from?</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Our water source is surface water from Lake Fort Gibson.  It is filtered and treated by the City of Wagoner at their water plant located at Rocky Point on Lake Fort Gibson.  We then purchase the water from the City through (3) three main line service connections.  At this time we do not provide any type of supplemental treatment.</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Source water assessment and its availability</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 xml:space="preserve">Lake Fort Gibson collects rainwater runoff from our entire area.  Do your part...Do not dump chemicals, oil, pesticides, herbicides, or anything else you would not want to drink on the ground or in ditches, streams, or </w:t>
      </w:r>
      <w:proofErr w:type="gramStart"/>
      <w:r w:rsidRPr="00E31A0C">
        <w:rPr>
          <w:rFonts w:ascii="Times New Roman" w:hAnsi="Times New Roman"/>
          <w:color w:val="000000"/>
          <w:sz w:val="24"/>
          <w:szCs w:val="24"/>
        </w:rPr>
        <w:t>rivers.</w:t>
      </w:r>
      <w:proofErr w:type="gramEnd"/>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Why are there contaminants in my drinking water?</w:t>
      </w:r>
    </w:p>
    <w:p w:rsidR="009C569E" w:rsidRDefault="00B4177F">
      <w:pPr>
        <w:rPr>
          <w:rFonts w:ascii="Times New Roman" w:hAnsi="Times New Roman"/>
          <w:color w:val="000000"/>
          <w:sz w:val="24"/>
          <w:szCs w:val="24"/>
        </w:rPr>
      </w:pPr>
      <w:r w:rsidRPr="00E31A0C">
        <w:rPr>
          <w:rFonts w:ascii="Times New Roman" w:hAnsi="Times New Roman"/>
          <w:color w:val="000000"/>
          <w:sz w:val="24"/>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9C569E">
        <w:rPr>
          <w:rFonts w:ascii="Times New Roman" w:hAnsi="Times New Roman"/>
          <w:color w:val="000000"/>
          <w:sz w:val="24"/>
          <w:szCs w:val="24"/>
        </w:rPr>
        <w:t xml:space="preserve">  </w:t>
      </w:r>
      <w:r w:rsidRPr="00E31A0C">
        <w:rPr>
          <w:rFonts w:ascii="Times New Roman" w:hAnsi="Times New Roman"/>
          <w:color w:val="000000"/>
          <w:sz w:val="24"/>
          <w:szCs w:val="24"/>
        </w:rPr>
        <w:t xml:space="preserve">microbial contaminants, </w:t>
      </w:r>
      <w:r w:rsidRPr="00E31A0C">
        <w:rPr>
          <w:rFonts w:ascii="Times New Roman" w:hAnsi="Times New Roman"/>
          <w:color w:val="000000"/>
          <w:sz w:val="24"/>
          <w:szCs w:val="24"/>
        </w:rPr>
        <w:lastRenderedPageBreak/>
        <w:t xml:space="preserve">such as viruses and bacteria, that may come from sewage treatment plants, septic systems, agricultural livestock operations, and wildlife; inorganic contaminants, such as salts and metals, which can be naturally occurring or result from urban </w:t>
      </w:r>
      <w:proofErr w:type="spellStart"/>
      <w:r w:rsidRPr="00E31A0C">
        <w:rPr>
          <w:rFonts w:ascii="Times New Roman" w:hAnsi="Times New Roman"/>
          <w:color w:val="000000"/>
          <w:sz w:val="24"/>
          <w:szCs w:val="24"/>
        </w:rPr>
        <w:t>stormwater</w:t>
      </w:r>
      <w:proofErr w:type="spellEnd"/>
      <w:r w:rsidRPr="00E31A0C">
        <w:rPr>
          <w:rFonts w:ascii="Times New Roman" w:hAnsi="Times New Roman"/>
          <w:color w:val="000000"/>
          <w:sz w:val="24"/>
          <w:szCs w:val="24"/>
        </w:rPr>
        <w:t xml:space="preserve"> runoff, industrial, or domestic wastewater discharges, oil and gas production, mining, or farming; pesticides and herbicides, which may come from a variety of sources such as agriculture, urban </w:t>
      </w:r>
      <w:proofErr w:type="spellStart"/>
      <w:r w:rsidRPr="00E31A0C">
        <w:rPr>
          <w:rFonts w:ascii="Times New Roman" w:hAnsi="Times New Roman"/>
          <w:color w:val="000000"/>
          <w:sz w:val="24"/>
          <w:szCs w:val="24"/>
        </w:rPr>
        <w:t>stormwater</w:t>
      </w:r>
      <w:proofErr w:type="spellEnd"/>
      <w:r w:rsidRPr="00E31A0C">
        <w:rPr>
          <w:rFonts w:ascii="Times New Roman" w:hAnsi="Times New Roman"/>
          <w:color w:val="000000"/>
          <w:sz w:val="24"/>
          <w:szCs w:val="24"/>
        </w:rPr>
        <w:t xml:space="preserve"> runoff, and residential uses; organic Chemical Contaminants, including synthetic and volatile organic chemicals, which are by-products of industrial processes and petroleum production, and can also come from gas stations, urban </w:t>
      </w:r>
      <w:proofErr w:type="spellStart"/>
      <w:r w:rsidRPr="00E31A0C">
        <w:rPr>
          <w:rFonts w:ascii="Times New Roman" w:hAnsi="Times New Roman"/>
          <w:color w:val="000000"/>
          <w:sz w:val="24"/>
          <w:szCs w:val="24"/>
        </w:rPr>
        <w:t>stormwater</w:t>
      </w:r>
      <w:proofErr w:type="spellEnd"/>
      <w:r w:rsidRPr="00E31A0C">
        <w:rPr>
          <w:rFonts w:ascii="Times New Roman" w:hAnsi="Times New Roman"/>
          <w:color w:val="000000"/>
          <w:sz w:val="24"/>
          <w:szCs w:val="24"/>
        </w:rPr>
        <w:t xml:space="preserve">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How can I get involved?</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You can get involved in your water district by attending our monthly meetings the second Monday of every month at 7:00 p.m. at the District office at 2219 W. Hwy 51.  And by signing up for general water testing and additional testing.  Please contact the District office for more information at (918) 485-4195.</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Description of Water Treatment Process</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Water Conservation Tips</w:t>
      </w:r>
    </w:p>
    <w:p w:rsidR="00B4177F" w:rsidRPr="00E31A0C" w:rsidRDefault="00B4177F" w:rsidP="00B4177F">
      <w:pPr>
        <w:widowControl w:val="0"/>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B4177F" w:rsidRPr="00E31A0C" w:rsidRDefault="00B4177F" w:rsidP="00B4177F">
      <w:pPr>
        <w:widowControl w:val="0"/>
        <w:autoSpaceDE w:val="0"/>
        <w:autoSpaceDN w:val="0"/>
        <w:adjustRightInd w:val="0"/>
        <w:spacing w:after="0" w:line="240" w:lineRule="auto"/>
        <w:rPr>
          <w:rFonts w:ascii="Times New Roman" w:hAnsi="Times New Roman"/>
          <w:b/>
          <w:bCs/>
          <w:sz w:val="24"/>
          <w:szCs w:val="24"/>
        </w:rPr>
      </w:pP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Take short showers - a 5 minute shower uses 4 to 5 gallons of water compared to up to 50 gallons for a bath.</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Shut off water while brushing your teeth, washing your hair and shaving and save up to 500 gallons a month.</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Use a water-efficient showerhead.  They're inexpensive, easy to install, and can save you up to 750 gallons a month.</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Run your clothes washer and dishwasher only when they are full.  You can save up to 1,000 gallons a month.</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Water plants only when necessary.</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 xml:space="preserve">Fix leaky toilets and faucets.  Faucet washers are inexpensive and take only a few minutes to replace.  To check your toilet for a leak, place a few drops of food coloring in the tank and </w:t>
      </w:r>
      <w:r w:rsidRPr="00E31A0C">
        <w:rPr>
          <w:rFonts w:ascii="Times New Roman" w:hAnsi="Times New Roman"/>
          <w:color w:val="000000"/>
          <w:sz w:val="24"/>
          <w:szCs w:val="24"/>
        </w:rPr>
        <w:lastRenderedPageBreak/>
        <w:t>wait.  If it seeps into the toilet bowl without flushing, you have a leak.  Fixing it or replacing it with a new, more efficient model can save up to 1,000 gallons a month.</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Adjust sprinklers so only your lawn is watered.  Apply water only as fast as the soil can absorb it and during the cooler parts of the day to reduce evaporation.</w:t>
      </w:r>
    </w:p>
    <w:p w:rsidR="00B4177F" w:rsidRPr="00E31A0C"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Teach your kids about water conservation to ensure a future generation that uses water wisely.  Make it a family effort to reduce next month's water bill!</w:t>
      </w:r>
    </w:p>
    <w:p w:rsidR="00B4177F" w:rsidRPr="00B4177F" w:rsidRDefault="00B4177F" w:rsidP="00B4177F">
      <w:pPr>
        <w:widowControl w:val="0"/>
        <w:numPr>
          <w:ilvl w:val="0"/>
          <w:numId w:val="1"/>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 xml:space="preserve">Visit </w:t>
      </w:r>
      <w:hyperlink r:id="rId8" w:history="1">
        <w:r w:rsidRPr="00E31A0C">
          <w:rPr>
            <w:rFonts w:ascii="Garamond" w:hAnsi="Garamond" w:cs="Garamond"/>
            <w:color w:val="0000FF"/>
            <w:sz w:val="24"/>
            <w:szCs w:val="24"/>
            <w:u w:val="single"/>
          </w:rPr>
          <w:t>www.epa.gov/watersense</w:t>
        </w:r>
      </w:hyperlink>
      <w:r w:rsidRPr="00E31A0C">
        <w:rPr>
          <w:rFonts w:ascii="Times New Roman" w:hAnsi="Times New Roman"/>
          <w:color w:val="000000"/>
          <w:sz w:val="24"/>
          <w:szCs w:val="24"/>
        </w:rPr>
        <w:t xml:space="preserve"> for more information.</w:t>
      </w:r>
    </w:p>
    <w:p w:rsidR="00B4177F" w:rsidRPr="00E31A0C" w:rsidRDefault="00B4177F" w:rsidP="00B4177F">
      <w:pPr>
        <w:widowControl w:val="0"/>
        <w:tabs>
          <w:tab w:val="left" w:pos="720"/>
        </w:tabs>
        <w:autoSpaceDE w:val="0"/>
        <w:autoSpaceDN w:val="0"/>
        <w:adjustRightInd w:val="0"/>
        <w:spacing w:after="0" w:line="240" w:lineRule="auto"/>
        <w:ind w:left="720"/>
        <w:rPr>
          <w:rFonts w:ascii="Times New Roman" w:hAnsi="Times New Roman"/>
          <w:sz w:val="24"/>
          <w:szCs w:val="24"/>
        </w:rPr>
      </w:pP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Cross Connection Control Survey</w:t>
      </w:r>
    </w:p>
    <w:p w:rsidR="00B4177F" w:rsidRPr="00E31A0C" w:rsidRDefault="00B4177F" w:rsidP="00B4177F">
      <w:pPr>
        <w:widowControl w:val="0"/>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   </w:t>
      </w:r>
    </w:p>
    <w:p w:rsidR="00B4177F" w:rsidRPr="00E31A0C" w:rsidRDefault="00B4177F" w:rsidP="00B4177F">
      <w:pPr>
        <w:widowControl w:val="0"/>
        <w:autoSpaceDE w:val="0"/>
        <w:autoSpaceDN w:val="0"/>
        <w:adjustRightInd w:val="0"/>
        <w:spacing w:after="0" w:line="240" w:lineRule="auto"/>
        <w:ind w:left="720" w:hanging="360"/>
        <w:rPr>
          <w:rFonts w:ascii="Times New Roman" w:hAnsi="Times New Roman"/>
          <w:sz w:val="24"/>
          <w:szCs w:val="24"/>
        </w:rPr>
      </w:pPr>
      <w:r w:rsidRPr="00E31A0C">
        <w:rPr>
          <w:rFonts w:ascii="Symbol" w:hAnsi="Symbol" w:cs="Symbol"/>
          <w:color w:val="000000"/>
          <w:sz w:val="24"/>
          <w:szCs w:val="24"/>
        </w:rPr>
        <w:t></w:t>
      </w:r>
      <w:r w:rsidRPr="00E31A0C">
        <w:rPr>
          <w:rFonts w:ascii="Times New Roman" w:hAnsi="Times New Roman"/>
          <w:color w:val="000000"/>
          <w:sz w:val="24"/>
          <w:szCs w:val="24"/>
        </w:rPr>
        <w:tab/>
        <w:t>Boiler/ Radiant heater (water heaters not included)</w:t>
      </w:r>
    </w:p>
    <w:p w:rsidR="00B4177F" w:rsidRPr="00E31A0C" w:rsidRDefault="00B4177F" w:rsidP="00B4177F">
      <w:pPr>
        <w:widowControl w:val="0"/>
        <w:autoSpaceDE w:val="0"/>
        <w:autoSpaceDN w:val="0"/>
        <w:adjustRightInd w:val="0"/>
        <w:spacing w:after="0" w:line="240" w:lineRule="auto"/>
        <w:ind w:left="720" w:hanging="360"/>
        <w:rPr>
          <w:rFonts w:ascii="Times New Roman" w:hAnsi="Times New Roman"/>
          <w:sz w:val="24"/>
          <w:szCs w:val="24"/>
        </w:rPr>
      </w:pPr>
      <w:r w:rsidRPr="00E31A0C">
        <w:rPr>
          <w:rFonts w:ascii="Symbol" w:hAnsi="Symbol" w:cs="Symbol"/>
          <w:color w:val="000000"/>
          <w:sz w:val="24"/>
          <w:szCs w:val="24"/>
        </w:rPr>
        <w:t></w:t>
      </w:r>
      <w:r w:rsidRPr="00E31A0C">
        <w:rPr>
          <w:rFonts w:ascii="Times New Roman" w:hAnsi="Times New Roman"/>
          <w:color w:val="000000"/>
          <w:sz w:val="24"/>
          <w:szCs w:val="24"/>
        </w:rPr>
        <w:tab/>
        <w:t>Underground lawn sprinkler system</w:t>
      </w:r>
    </w:p>
    <w:p w:rsidR="00B4177F" w:rsidRPr="00E31A0C" w:rsidRDefault="00B4177F" w:rsidP="00B4177F">
      <w:pPr>
        <w:widowControl w:val="0"/>
        <w:autoSpaceDE w:val="0"/>
        <w:autoSpaceDN w:val="0"/>
        <w:adjustRightInd w:val="0"/>
        <w:spacing w:after="0" w:line="240" w:lineRule="auto"/>
        <w:ind w:left="720" w:hanging="360"/>
        <w:rPr>
          <w:rFonts w:ascii="Times New Roman" w:hAnsi="Times New Roman"/>
          <w:sz w:val="24"/>
          <w:szCs w:val="24"/>
        </w:rPr>
      </w:pPr>
      <w:r w:rsidRPr="00E31A0C">
        <w:rPr>
          <w:rFonts w:ascii="Symbol" w:hAnsi="Symbol" w:cs="Symbol"/>
          <w:color w:val="000000"/>
          <w:sz w:val="24"/>
          <w:szCs w:val="24"/>
        </w:rPr>
        <w:t></w:t>
      </w:r>
      <w:r w:rsidRPr="00E31A0C">
        <w:rPr>
          <w:rFonts w:ascii="Times New Roman" w:hAnsi="Times New Roman"/>
          <w:color w:val="000000"/>
          <w:sz w:val="24"/>
          <w:szCs w:val="24"/>
        </w:rPr>
        <w:tab/>
        <w:t>Pool or hot tub (whirlpool tubs not included)</w:t>
      </w:r>
    </w:p>
    <w:p w:rsidR="00B4177F" w:rsidRPr="00E31A0C" w:rsidRDefault="00B4177F" w:rsidP="00B4177F">
      <w:pPr>
        <w:widowControl w:val="0"/>
        <w:autoSpaceDE w:val="0"/>
        <w:autoSpaceDN w:val="0"/>
        <w:adjustRightInd w:val="0"/>
        <w:spacing w:after="0" w:line="240" w:lineRule="auto"/>
        <w:ind w:left="720" w:hanging="360"/>
        <w:rPr>
          <w:rFonts w:ascii="Times New Roman" w:hAnsi="Times New Roman"/>
          <w:sz w:val="24"/>
          <w:szCs w:val="24"/>
        </w:rPr>
      </w:pPr>
      <w:r w:rsidRPr="00E31A0C">
        <w:rPr>
          <w:rFonts w:ascii="Symbol" w:hAnsi="Symbol" w:cs="Symbol"/>
          <w:color w:val="000000"/>
          <w:sz w:val="24"/>
          <w:szCs w:val="24"/>
        </w:rPr>
        <w:t></w:t>
      </w:r>
      <w:r w:rsidRPr="00E31A0C">
        <w:rPr>
          <w:rFonts w:ascii="Times New Roman" w:hAnsi="Times New Roman"/>
          <w:color w:val="000000"/>
          <w:sz w:val="24"/>
          <w:szCs w:val="24"/>
        </w:rPr>
        <w:tab/>
        <w:t>Additional source(s) of water on the property</w:t>
      </w:r>
    </w:p>
    <w:p w:rsidR="00B4177F" w:rsidRPr="00E31A0C" w:rsidRDefault="00B4177F" w:rsidP="00B4177F">
      <w:pPr>
        <w:widowControl w:val="0"/>
        <w:autoSpaceDE w:val="0"/>
        <w:autoSpaceDN w:val="0"/>
        <w:adjustRightInd w:val="0"/>
        <w:spacing w:after="0" w:line="240" w:lineRule="auto"/>
        <w:ind w:left="720" w:hanging="360"/>
        <w:rPr>
          <w:rFonts w:ascii="Times New Roman" w:hAnsi="Times New Roman"/>
          <w:sz w:val="24"/>
          <w:szCs w:val="24"/>
        </w:rPr>
      </w:pPr>
      <w:r w:rsidRPr="00E31A0C">
        <w:rPr>
          <w:rFonts w:ascii="Symbol" w:hAnsi="Symbol" w:cs="Symbol"/>
          <w:color w:val="000000"/>
          <w:sz w:val="24"/>
          <w:szCs w:val="24"/>
        </w:rPr>
        <w:t></w:t>
      </w:r>
      <w:r w:rsidRPr="00E31A0C">
        <w:rPr>
          <w:rFonts w:ascii="Times New Roman" w:hAnsi="Times New Roman"/>
          <w:color w:val="000000"/>
          <w:sz w:val="24"/>
          <w:szCs w:val="24"/>
        </w:rPr>
        <w:tab/>
        <w:t>Decorative pond</w:t>
      </w:r>
    </w:p>
    <w:p w:rsidR="00B4177F" w:rsidRPr="00E31A0C" w:rsidRDefault="00B4177F" w:rsidP="00B4177F">
      <w:pPr>
        <w:widowControl w:val="0"/>
        <w:autoSpaceDE w:val="0"/>
        <w:autoSpaceDN w:val="0"/>
        <w:adjustRightInd w:val="0"/>
        <w:spacing w:after="0" w:line="240" w:lineRule="auto"/>
        <w:ind w:left="720" w:hanging="360"/>
        <w:rPr>
          <w:rFonts w:cs="Calibri"/>
        </w:rPr>
      </w:pPr>
      <w:r w:rsidRPr="00E31A0C">
        <w:rPr>
          <w:rFonts w:ascii="Symbol" w:hAnsi="Symbol" w:cs="Symbol"/>
          <w:color w:val="000000"/>
          <w:sz w:val="24"/>
          <w:szCs w:val="24"/>
        </w:rPr>
        <w:t></w:t>
      </w:r>
      <w:r w:rsidRPr="00E31A0C">
        <w:rPr>
          <w:rFonts w:ascii="Times New Roman" w:hAnsi="Times New Roman"/>
          <w:color w:val="000000"/>
          <w:sz w:val="24"/>
          <w:szCs w:val="24"/>
        </w:rPr>
        <w:tab/>
        <w:t>Watering trough</w:t>
      </w:r>
    </w:p>
    <w:p w:rsidR="00B4177F" w:rsidRPr="00E31A0C" w:rsidRDefault="00B4177F" w:rsidP="00B4177F">
      <w:pPr>
        <w:widowControl w:val="0"/>
        <w:autoSpaceDE w:val="0"/>
        <w:autoSpaceDN w:val="0"/>
        <w:adjustRightInd w:val="0"/>
        <w:spacing w:after="0" w:line="240" w:lineRule="auto"/>
        <w:rPr>
          <w:rFonts w:ascii="Times" w:hAnsi="Times" w:cs="Times"/>
          <w:sz w:val="24"/>
          <w:szCs w:val="24"/>
        </w:rPr>
      </w:pPr>
    </w:p>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Source Water Protection Tips</w:t>
      </w:r>
    </w:p>
    <w:p w:rsidR="00B4177F" w:rsidRPr="00E31A0C" w:rsidRDefault="00B4177F" w:rsidP="00B4177F">
      <w:pPr>
        <w:widowControl w:val="0"/>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Protection of drinking water is everyone’s responsibility.  You can help protect your community’s drinking water source in several ways:</w:t>
      </w:r>
    </w:p>
    <w:p w:rsidR="00B4177F" w:rsidRPr="00E31A0C" w:rsidRDefault="00B4177F" w:rsidP="00B4177F">
      <w:pPr>
        <w:widowControl w:val="0"/>
        <w:autoSpaceDE w:val="0"/>
        <w:autoSpaceDN w:val="0"/>
        <w:adjustRightInd w:val="0"/>
        <w:spacing w:after="0" w:line="240" w:lineRule="auto"/>
        <w:rPr>
          <w:rFonts w:ascii="Times New Roman" w:hAnsi="Times New Roman"/>
          <w:sz w:val="24"/>
          <w:szCs w:val="24"/>
        </w:rPr>
      </w:pP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Eliminate excess use of lawn and garden fertilizers and pesticides – they contain hazardous chemicals that can reach your drinking water source.</w:t>
      </w: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Pick up after your pets.</w:t>
      </w: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If you have your own septic system, properly maintain your system to reduce leaching to water sources or consider connecting to a public water system.</w:t>
      </w: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Dispose of chemicals properly; take used motor oil to a recycling center.</w:t>
      </w: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rsidR="00B4177F" w:rsidRPr="00E31A0C" w:rsidRDefault="00B4177F" w:rsidP="00B4177F">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E31A0C">
        <w:rPr>
          <w:rFonts w:ascii="Times New Roman" w:hAnsi="Times New Roman"/>
          <w:color w:val="000000"/>
          <w:sz w:val="24"/>
          <w:szCs w:val="24"/>
        </w:rPr>
        <w:t xml:space="preserve">Organize a storm drain stenciling project with your local government or water supplier.  Stencil a message next to the street drain reminding people “Dump No Waste - Drains to River” or “Protect Your Water.”  Produce and distribute a flyer for households to remind residents that </w:t>
      </w:r>
      <w:r w:rsidRPr="00E31A0C">
        <w:rPr>
          <w:rFonts w:ascii="Times New Roman" w:hAnsi="Times New Roman"/>
          <w:color w:val="000000"/>
          <w:sz w:val="24"/>
          <w:szCs w:val="24"/>
        </w:rPr>
        <w:lastRenderedPageBreak/>
        <w:t>storm drains dump directly into your local water body.</w:t>
      </w:r>
    </w:p>
    <w:p w:rsidR="00B4177F" w:rsidRDefault="00B4177F"/>
    <w:p w:rsidR="00B568A6" w:rsidRDefault="00B568A6"/>
    <w:p w:rsidR="00B4177F" w:rsidRDefault="00B4177F">
      <w:pPr>
        <w:rPr>
          <w:rFonts w:ascii="Times New Roman" w:hAnsi="Times New Roman"/>
          <w:b/>
          <w:bCs/>
          <w:color w:val="000000"/>
          <w:sz w:val="24"/>
          <w:szCs w:val="24"/>
        </w:rPr>
      </w:pPr>
      <w:r w:rsidRPr="00E31A0C">
        <w:rPr>
          <w:rFonts w:ascii="Times New Roman" w:hAnsi="Times New Roman"/>
          <w:b/>
          <w:bCs/>
          <w:color w:val="000000"/>
          <w:sz w:val="24"/>
          <w:szCs w:val="24"/>
        </w:rPr>
        <w:t>Additional Information for Lead</w:t>
      </w:r>
    </w:p>
    <w:p w:rsidR="00B4177F" w:rsidRDefault="00B4177F">
      <w:pPr>
        <w:rPr>
          <w:rFonts w:ascii="Times New Roman" w:hAnsi="Times New Roman"/>
          <w:color w:val="000000"/>
          <w:sz w:val="24"/>
          <w:szCs w:val="24"/>
        </w:rPr>
      </w:pPr>
      <w:r w:rsidRPr="00E31A0C">
        <w:rPr>
          <w:rFonts w:ascii="Times New Roman" w:hAnsi="Times New Roman"/>
          <w:color w:val="000000"/>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Wagoner Co. RWD #6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7009C5">
          <w:rPr>
            <w:rStyle w:val="Hyperlink"/>
            <w:rFonts w:ascii="Times New Roman" w:hAnsi="Times New Roman"/>
            <w:sz w:val="24"/>
            <w:szCs w:val="24"/>
          </w:rPr>
          <w:t>http://www.epa.gov/safewater/lead</w:t>
        </w:r>
      </w:hyperlink>
      <w:r w:rsidRPr="00E31A0C">
        <w:rPr>
          <w:rFonts w:ascii="Times New Roman" w:hAnsi="Times New Roman"/>
          <w:color w:val="000000"/>
          <w:sz w:val="24"/>
          <w:szCs w:val="24"/>
        </w:rPr>
        <w:t>.</w:t>
      </w:r>
    </w:p>
    <w:tbl>
      <w:tblPr>
        <w:tblW w:w="9463" w:type="dxa"/>
        <w:jc w:val="center"/>
        <w:tblLayout w:type="fixed"/>
        <w:tblCellMar>
          <w:left w:w="0" w:type="dxa"/>
          <w:right w:w="0" w:type="dxa"/>
        </w:tblCellMar>
        <w:tblLook w:val="0000" w:firstRow="0" w:lastRow="0" w:firstColumn="0" w:lastColumn="0" w:noHBand="0" w:noVBand="0"/>
      </w:tblPr>
      <w:tblGrid>
        <w:gridCol w:w="2136"/>
        <w:gridCol w:w="1384"/>
        <w:gridCol w:w="542"/>
        <w:gridCol w:w="1444"/>
        <w:gridCol w:w="1655"/>
        <w:gridCol w:w="2242"/>
        <w:gridCol w:w="60"/>
      </w:tblGrid>
      <w:tr w:rsidR="00B4177F" w:rsidRPr="00E31A0C" w:rsidTr="00B568A6">
        <w:trPr>
          <w:trHeight w:hRule="exact" w:val="285"/>
          <w:jc w:val="center"/>
        </w:trPr>
        <w:tc>
          <w:tcPr>
            <w:tcW w:w="9463" w:type="dxa"/>
            <w:gridSpan w:val="7"/>
            <w:tcBorders>
              <w:top w:val="single" w:sz="6" w:space="0" w:color="000000"/>
              <w:left w:val="single" w:sz="6" w:space="0" w:color="000000"/>
              <w:bottom w:val="single" w:sz="6" w:space="0" w:color="000000"/>
              <w:right w:val="single" w:sz="6" w:space="0" w:color="000000"/>
            </w:tcBorders>
            <w:shd w:val="clear" w:color="auto" w:fill="D3D3D3"/>
            <w:vAlign w:val="center"/>
          </w:tcPr>
          <w:p w:rsidR="00B4177F" w:rsidRPr="00E31A0C" w:rsidRDefault="00B4177F" w:rsidP="00693F2F">
            <w:pPr>
              <w:widowControl w:val="0"/>
              <w:autoSpaceDE w:val="0"/>
              <w:autoSpaceDN w:val="0"/>
              <w:adjustRightInd w:val="0"/>
              <w:spacing w:after="0" w:line="240" w:lineRule="auto"/>
              <w:rPr>
                <w:rFonts w:ascii="Times New Roman" w:hAnsi="Times New Roman"/>
                <w:b/>
                <w:bCs/>
                <w:color w:val="000000"/>
                <w:sz w:val="20"/>
                <w:szCs w:val="20"/>
              </w:rPr>
            </w:pPr>
            <w:r w:rsidRPr="00E31A0C">
              <w:rPr>
                <w:rFonts w:ascii="Times New Roman" w:hAnsi="Times New Roman"/>
                <w:b/>
                <w:bCs/>
                <w:color w:val="000000"/>
                <w:sz w:val="20"/>
                <w:szCs w:val="20"/>
              </w:rPr>
              <w:t>Unit Descriptions</w:t>
            </w:r>
          </w:p>
        </w:tc>
      </w:tr>
      <w:tr w:rsidR="00B4177F" w:rsidRPr="00E31A0C" w:rsidTr="00B568A6">
        <w:trPr>
          <w:trHeight w:hRule="exact" w:val="15"/>
          <w:jc w:val="center"/>
        </w:trPr>
        <w:tc>
          <w:tcPr>
            <w:tcW w:w="2136"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38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5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44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655"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22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r>
      <w:tr w:rsidR="00B4177F" w:rsidRPr="00E31A0C" w:rsidTr="00B568A6">
        <w:trPr>
          <w:trHeight w:hRule="exact" w:val="28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rPr>
            </w:pPr>
            <w:r w:rsidRPr="00E31A0C">
              <w:rPr>
                <w:rFonts w:ascii="Times New Roman" w:hAnsi="Times New Roman"/>
                <w:b/>
                <w:bCs/>
                <w:color w:val="000000"/>
                <w:sz w:val="20"/>
                <w:szCs w:val="20"/>
              </w:rPr>
              <w:t>Term</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rPr>
            </w:pPr>
            <w:r w:rsidRPr="00E31A0C">
              <w:rPr>
                <w:rFonts w:ascii="Times New Roman" w:hAnsi="Times New Roman"/>
                <w:b/>
                <w:bCs/>
                <w:color w:val="000000"/>
                <w:sz w:val="20"/>
                <w:szCs w:val="20"/>
              </w:rPr>
              <w:t>Definition</w:t>
            </w:r>
          </w:p>
        </w:tc>
      </w:tr>
      <w:tr w:rsidR="00B4177F" w:rsidRPr="00E31A0C" w:rsidTr="00B568A6">
        <w:trPr>
          <w:trHeight w:hRule="exact" w:val="28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NA</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NA: not applicable</w:t>
            </w:r>
          </w:p>
        </w:tc>
      </w:tr>
      <w:tr w:rsidR="00B4177F" w:rsidRPr="00E31A0C" w:rsidTr="00B568A6">
        <w:trPr>
          <w:trHeight w:hRule="exact" w:val="15"/>
          <w:jc w:val="center"/>
        </w:trPr>
        <w:tc>
          <w:tcPr>
            <w:tcW w:w="2136"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38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5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44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655"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22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r>
      <w:tr w:rsidR="00B4177F" w:rsidRPr="00E31A0C" w:rsidTr="00B568A6">
        <w:trPr>
          <w:trHeight w:hRule="exact" w:val="28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ND</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ND: Not detected</w:t>
            </w:r>
          </w:p>
        </w:tc>
      </w:tr>
      <w:tr w:rsidR="00B4177F" w:rsidRPr="00E31A0C" w:rsidTr="00B568A6">
        <w:trPr>
          <w:trHeight w:hRule="exact" w:val="15"/>
          <w:jc w:val="center"/>
        </w:trPr>
        <w:tc>
          <w:tcPr>
            <w:tcW w:w="2136"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38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5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44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655"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22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r>
      <w:tr w:rsidR="00B4177F" w:rsidRPr="00E31A0C" w:rsidTr="00B568A6">
        <w:trPr>
          <w:trHeight w:hRule="exact" w:val="30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NR</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NR: Monitoring not required, but recommended.</w:t>
            </w:r>
          </w:p>
        </w:tc>
      </w:tr>
    </w:tbl>
    <w:p w:rsidR="00B4177F" w:rsidRDefault="00B4177F"/>
    <w:tbl>
      <w:tblPr>
        <w:tblW w:w="9463" w:type="dxa"/>
        <w:jc w:val="center"/>
        <w:tblLayout w:type="fixed"/>
        <w:tblCellMar>
          <w:left w:w="0" w:type="dxa"/>
          <w:right w:w="0" w:type="dxa"/>
        </w:tblCellMar>
        <w:tblLook w:val="0000" w:firstRow="0" w:lastRow="0" w:firstColumn="0" w:lastColumn="0" w:noHBand="0" w:noVBand="0"/>
      </w:tblPr>
      <w:tblGrid>
        <w:gridCol w:w="2136"/>
        <w:gridCol w:w="1384"/>
        <w:gridCol w:w="542"/>
        <w:gridCol w:w="1444"/>
        <w:gridCol w:w="1655"/>
        <w:gridCol w:w="2242"/>
        <w:gridCol w:w="60"/>
      </w:tblGrid>
      <w:tr w:rsidR="00B4177F" w:rsidRPr="00E31A0C" w:rsidTr="00B568A6">
        <w:trPr>
          <w:trHeight w:hRule="exact" w:val="285"/>
          <w:jc w:val="center"/>
        </w:trPr>
        <w:tc>
          <w:tcPr>
            <w:tcW w:w="9463" w:type="dxa"/>
            <w:gridSpan w:val="7"/>
            <w:tcBorders>
              <w:top w:val="single" w:sz="6" w:space="0" w:color="000000"/>
              <w:left w:val="single" w:sz="6" w:space="0" w:color="000000"/>
              <w:bottom w:val="single" w:sz="6" w:space="0" w:color="000000"/>
              <w:right w:val="single" w:sz="6" w:space="0" w:color="000000"/>
            </w:tcBorders>
            <w:shd w:val="clear" w:color="auto" w:fill="D3D3D3"/>
            <w:vAlign w:val="center"/>
          </w:tcPr>
          <w:p w:rsidR="00B4177F" w:rsidRPr="00E31A0C" w:rsidRDefault="00B4177F" w:rsidP="00693F2F">
            <w:pPr>
              <w:widowControl w:val="0"/>
              <w:autoSpaceDE w:val="0"/>
              <w:autoSpaceDN w:val="0"/>
              <w:adjustRightInd w:val="0"/>
              <w:spacing w:after="0" w:line="240" w:lineRule="auto"/>
              <w:rPr>
                <w:rFonts w:ascii="Times New Roman" w:hAnsi="Times New Roman"/>
                <w:b/>
                <w:bCs/>
                <w:color w:val="000000"/>
                <w:sz w:val="20"/>
                <w:szCs w:val="20"/>
              </w:rPr>
            </w:pPr>
            <w:r w:rsidRPr="00E31A0C">
              <w:rPr>
                <w:rFonts w:ascii="Times New Roman" w:hAnsi="Times New Roman"/>
                <w:b/>
                <w:bCs/>
                <w:color w:val="000000"/>
                <w:sz w:val="20"/>
                <w:szCs w:val="20"/>
              </w:rPr>
              <w:t>Important Drinking Water Definitions</w:t>
            </w:r>
          </w:p>
        </w:tc>
      </w:tr>
      <w:tr w:rsidR="00B4177F" w:rsidRPr="00E31A0C" w:rsidTr="00B568A6">
        <w:trPr>
          <w:trHeight w:hRule="exact" w:val="15"/>
          <w:jc w:val="center"/>
        </w:trPr>
        <w:tc>
          <w:tcPr>
            <w:tcW w:w="2136"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38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5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444"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1655"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2242"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r>
      <w:tr w:rsidR="00B4177F" w:rsidRPr="00E31A0C" w:rsidTr="00B568A6">
        <w:trPr>
          <w:trHeight w:hRule="exact" w:val="28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rPr>
            </w:pPr>
            <w:r w:rsidRPr="00E31A0C">
              <w:rPr>
                <w:rFonts w:ascii="Times New Roman" w:hAnsi="Times New Roman"/>
                <w:b/>
                <w:bCs/>
                <w:color w:val="000000"/>
                <w:sz w:val="20"/>
                <w:szCs w:val="20"/>
              </w:rPr>
              <w:t>Term</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rPr>
            </w:pPr>
            <w:r w:rsidRPr="00E31A0C">
              <w:rPr>
                <w:rFonts w:ascii="Times New Roman" w:hAnsi="Times New Roman"/>
                <w:b/>
                <w:bCs/>
                <w:color w:val="000000"/>
                <w:sz w:val="20"/>
                <w:szCs w:val="20"/>
              </w:rPr>
              <w:t>Definition</w:t>
            </w:r>
          </w:p>
        </w:tc>
      </w:tr>
      <w:tr w:rsidR="00B4177F" w:rsidRPr="00E31A0C" w:rsidTr="00B568A6">
        <w:trPr>
          <w:trHeight w:hRule="exact" w:val="72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MCLG</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MCLG: Maximum Contaminant Level Goal: The level of a contaminant in drinking water below which there is no known or expected risk to health. MCLGs allow for a margin of safety.</w:t>
            </w:r>
          </w:p>
        </w:tc>
      </w:tr>
      <w:tr w:rsidR="00B4177F" w:rsidRPr="00E31A0C" w:rsidTr="00B568A6">
        <w:trPr>
          <w:trHeight w:hRule="exact" w:val="72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MCL</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MCL: Maximum Contaminant Level: The highest level of a contaminant that is allowed in drinking water. MCLs are set as close to the MCLGs as feasible using the best available treatment technology.</w:t>
            </w:r>
          </w:p>
        </w:tc>
      </w:tr>
      <w:tr w:rsidR="00B4177F" w:rsidRPr="00E31A0C" w:rsidTr="00B568A6">
        <w:trPr>
          <w:trHeight w:hRule="exact" w:val="51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TT</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TT: Treatment Technique: A required process intended to reduce the level of a contaminant in drinking water.</w:t>
            </w:r>
          </w:p>
        </w:tc>
      </w:tr>
      <w:tr w:rsidR="00B4177F" w:rsidRPr="00E31A0C" w:rsidTr="00B568A6">
        <w:trPr>
          <w:trHeight w:hRule="exact" w:val="72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AL</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AL: Action Level: The concentration of a contaminant which, if exceeded, triggers treatment or other requirements which a water system must follow.</w:t>
            </w:r>
          </w:p>
        </w:tc>
      </w:tr>
      <w:tr w:rsidR="00B4177F" w:rsidRPr="00E31A0C" w:rsidTr="00B568A6">
        <w:trPr>
          <w:trHeight w:hRule="exact" w:val="49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Variances and Exemptions</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Variances and Exemptions: State or EPA permission not to meet an MCL or a treatment technique under certain conditions.</w:t>
            </w:r>
          </w:p>
        </w:tc>
      </w:tr>
      <w:tr w:rsidR="00B4177F" w:rsidRPr="00E31A0C" w:rsidTr="00B568A6">
        <w:trPr>
          <w:trHeight w:hRule="exact" w:val="96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MRDLG</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B4177F" w:rsidRPr="00E31A0C" w:rsidTr="00B568A6">
        <w:trPr>
          <w:trHeight w:hRule="exact" w:val="94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lastRenderedPageBreak/>
              <w:t>MRDL</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r>
      <w:tr w:rsidR="00B4177F" w:rsidRPr="00E31A0C" w:rsidTr="00B568A6">
        <w:trPr>
          <w:trHeight w:hRule="exact" w:val="285"/>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MNR</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MNR: Monitored Not Regulated</w:t>
            </w:r>
          </w:p>
        </w:tc>
      </w:tr>
      <w:tr w:rsidR="00B4177F" w:rsidRPr="00E31A0C" w:rsidTr="00B568A6">
        <w:trPr>
          <w:trHeight w:hRule="exact" w:val="300"/>
          <w:jc w:val="center"/>
        </w:trPr>
        <w:tc>
          <w:tcPr>
            <w:tcW w:w="3520" w:type="dxa"/>
            <w:gridSpan w:val="2"/>
            <w:tcBorders>
              <w:top w:val="nil"/>
              <w:left w:val="single" w:sz="6" w:space="0" w:color="000000"/>
              <w:bottom w:val="single" w:sz="6" w:space="0" w:color="000000"/>
              <w:right w:val="nil"/>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MPL</w:t>
            </w:r>
          </w:p>
        </w:tc>
        <w:tc>
          <w:tcPr>
            <w:tcW w:w="5943" w:type="dxa"/>
            <w:gridSpan w:val="5"/>
            <w:tcBorders>
              <w:top w:val="nil"/>
              <w:left w:val="single" w:sz="6" w:space="0" w:color="000000"/>
              <w:bottom w:val="single" w:sz="6" w:space="0" w:color="000000"/>
              <w:right w:val="single" w:sz="6" w:space="0" w:color="000000"/>
            </w:tcBorders>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color w:val="000000"/>
                <w:sz w:val="20"/>
                <w:szCs w:val="20"/>
              </w:rPr>
            </w:pPr>
            <w:r w:rsidRPr="00E31A0C">
              <w:rPr>
                <w:rFonts w:ascii="Times New Roman" w:hAnsi="Times New Roman"/>
                <w:color w:val="000000"/>
                <w:sz w:val="20"/>
                <w:szCs w:val="20"/>
              </w:rPr>
              <w:t>MPL: State Assigned Maximum Permissible Level</w:t>
            </w:r>
          </w:p>
        </w:tc>
      </w:tr>
    </w:tbl>
    <w:p w:rsidR="00B4177F" w:rsidRDefault="00B4177F"/>
    <w:tbl>
      <w:tblPr>
        <w:tblW w:w="9463" w:type="dxa"/>
        <w:jc w:val="center"/>
        <w:tblLayout w:type="fixed"/>
        <w:tblCellMar>
          <w:left w:w="0" w:type="dxa"/>
          <w:right w:w="0" w:type="dxa"/>
        </w:tblCellMar>
        <w:tblLook w:val="0000" w:firstRow="0" w:lastRow="0" w:firstColumn="0" w:lastColumn="0" w:noHBand="0" w:noVBand="0"/>
      </w:tblPr>
      <w:tblGrid>
        <w:gridCol w:w="2136"/>
        <w:gridCol w:w="1926"/>
        <w:gridCol w:w="1444"/>
        <w:gridCol w:w="1655"/>
        <w:gridCol w:w="2302"/>
      </w:tblGrid>
      <w:tr w:rsidR="00B4177F" w:rsidRPr="00E31A0C" w:rsidTr="00B568A6">
        <w:trPr>
          <w:trHeight w:hRule="exact" w:val="855"/>
          <w:jc w:val="center"/>
        </w:trPr>
        <w:tc>
          <w:tcPr>
            <w:tcW w:w="2130" w:type="dxa"/>
            <w:tcBorders>
              <w:top w:val="single" w:sz="6" w:space="0" w:color="000000"/>
              <w:left w:val="single" w:sz="6" w:space="0" w:color="000000"/>
              <w:bottom w:val="single" w:sz="6" w:space="0" w:color="000000"/>
              <w:right w:val="nil"/>
            </w:tcBorders>
            <w:shd w:val="clear" w:color="auto" w:fill="E0E0E0"/>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u w:val="single"/>
              </w:rPr>
            </w:pPr>
            <w:r w:rsidRPr="00E31A0C">
              <w:rPr>
                <w:rFonts w:ascii="Times New Roman" w:hAnsi="Times New Roman"/>
                <w:b/>
                <w:bCs/>
                <w:color w:val="000000"/>
                <w:sz w:val="20"/>
                <w:szCs w:val="20"/>
                <w:u w:val="single"/>
              </w:rPr>
              <w:t>TT Violation</w:t>
            </w:r>
          </w:p>
        </w:tc>
        <w:tc>
          <w:tcPr>
            <w:tcW w:w="1920" w:type="dxa"/>
            <w:tcBorders>
              <w:top w:val="single" w:sz="6" w:space="0" w:color="000000"/>
              <w:left w:val="single" w:sz="6" w:space="0" w:color="000000"/>
              <w:bottom w:val="single" w:sz="6" w:space="0" w:color="000000"/>
              <w:right w:val="nil"/>
            </w:tcBorders>
            <w:shd w:val="clear" w:color="auto" w:fill="E0E0E0"/>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u w:val="single"/>
              </w:rPr>
            </w:pPr>
            <w:r w:rsidRPr="00E31A0C">
              <w:rPr>
                <w:rFonts w:ascii="Times New Roman" w:hAnsi="Times New Roman"/>
                <w:b/>
                <w:bCs/>
                <w:color w:val="000000"/>
                <w:sz w:val="20"/>
                <w:szCs w:val="20"/>
                <w:u w:val="single"/>
              </w:rPr>
              <w:t>Explanation</w:t>
            </w:r>
          </w:p>
        </w:tc>
        <w:tc>
          <w:tcPr>
            <w:tcW w:w="1440" w:type="dxa"/>
            <w:tcBorders>
              <w:top w:val="single" w:sz="6" w:space="0" w:color="000000"/>
              <w:left w:val="single" w:sz="6" w:space="0" w:color="000000"/>
              <w:bottom w:val="single" w:sz="6" w:space="0" w:color="000000"/>
              <w:right w:val="nil"/>
            </w:tcBorders>
            <w:shd w:val="clear" w:color="auto" w:fill="E0E0E0"/>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u w:val="single"/>
              </w:rPr>
            </w:pPr>
            <w:r w:rsidRPr="00E31A0C">
              <w:rPr>
                <w:rFonts w:ascii="Times New Roman" w:hAnsi="Times New Roman"/>
                <w:b/>
                <w:bCs/>
                <w:color w:val="000000"/>
                <w:sz w:val="20"/>
                <w:szCs w:val="20"/>
                <w:u w:val="single"/>
              </w:rPr>
              <w:t>Length</w:t>
            </w:r>
          </w:p>
        </w:tc>
        <w:tc>
          <w:tcPr>
            <w:tcW w:w="1650" w:type="dxa"/>
            <w:tcBorders>
              <w:top w:val="single" w:sz="6" w:space="0" w:color="000000"/>
              <w:left w:val="single" w:sz="6" w:space="0" w:color="000000"/>
              <w:bottom w:val="single" w:sz="6" w:space="0" w:color="000000"/>
              <w:right w:val="nil"/>
            </w:tcBorders>
            <w:shd w:val="clear" w:color="auto" w:fill="E0E0E0"/>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u w:val="single"/>
              </w:rPr>
            </w:pPr>
            <w:r w:rsidRPr="00E31A0C">
              <w:rPr>
                <w:rFonts w:ascii="Times New Roman" w:hAnsi="Times New Roman"/>
                <w:b/>
                <w:bCs/>
                <w:color w:val="000000"/>
                <w:sz w:val="20"/>
                <w:szCs w:val="20"/>
                <w:u w:val="single"/>
              </w:rPr>
              <w:t>Steps Taken to Correct the Violation</w:t>
            </w:r>
          </w:p>
        </w:tc>
        <w:tc>
          <w:tcPr>
            <w:tcW w:w="2295"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4177F" w:rsidRPr="00E31A0C" w:rsidRDefault="00B4177F" w:rsidP="00693F2F">
            <w:pPr>
              <w:widowControl w:val="0"/>
              <w:autoSpaceDE w:val="0"/>
              <w:autoSpaceDN w:val="0"/>
              <w:adjustRightInd w:val="0"/>
              <w:spacing w:after="0" w:line="240" w:lineRule="auto"/>
              <w:jc w:val="center"/>
              <w:rPr>
                <w:rFonts w:ascii="Times New Roman" w:hAnsi="Times New Roman"/>
                <w:b/>
                <w:bCs/>
                <w:color w:val="000000"/>
                <w:sz w:val="20"/>
                <w:szCs w:val="20"/>
                <w:u w:val="single"/>
              </w:rPr>
            </w:pPr>
            <w:r w:rsidRPr="00E31A0C">
              <w:rPr>
                <w:rFonts w:ascii="Times New Roman" w:hAnsi="Times New Roman"/>
                <w:b/>
                <w:bCs/>
                <w:color w:val="000000"/>
                <w:sz w:val="20"/>
                <w:szCs w:val="20"/>
                <w:u w:val="single"/>
              </w:rPr>
              <w:t>Health Effects Language</w:t>
            </w:r>
          </w:p>
        </w:tc>
      </w:tr>
      <w:tr w:rsidR="00B4177F" w:rsidRPr="00E31A0C" w:rsidTr="00B568A6">
        <w:trPr>
          <w:trHeight w:hRule="exact" w:val="6570"/>
          <w:jc w:val="center"/>
        </w:trPr>
        <w:tc>
          <w:tcPr>
            <w:tcW w:w="2130" w:type="dxa"/>
            <w:tcBorders>
              <w:top w:val="single" w:sz="6" w:space="0" w:color="000000"/>
              <w:left w:val="single" w:sz="6" w:space="0" w:color="000000"/>
              <w:bottom w:val="single" w:sz="6" w:space="0" w:color="000000"/>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color w:val="000000"/>
                <w:sz w:val="20"/>
                <w:szCs w:val="20"/>
              </w:rPr>
            </w:pPr>
            <w:r w:rsidRPr="00E31A0C">
              <w:rPr>
                <w:rFonts w:ascii="Times New Roman" w:hAnsi="Times New Roman"/>
                <w:color w:val="000000"/>
                <w:sz w:val="20"/>
                <w:szCs w:val="20"/>
              </w:rPr>
              <w:t>Lead and copper rule violations</w:t>
            </w:r>
          </w:p>
        </w:tc>
        <w:tc>
          <w:tcPr>
            <w:tcW w:w="1920" w:type="dxa"/>
            <w:tcBorders>
              <w:top w:val="single" w:sz="6" w:space="0" w:color="000000"/>
              <w:left w:val="single" w:sz="6" w:space="0" w:color="000000"/>
              <w:bottom w:val="single" w:sz="6" w:space="0" w:color="000000"/>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color w:val="000000"/>
                <w:sz w:val="20"/>
                <w:szCs w:val="20"/>
              </w:rPr>
            </w:pPr>
            <w:r w:rsidRPr="00E31A0C">
              <w:rPr>
                <w:rFonts w:ascii="Times New Roman" w:hAnsi="Times New Roman"/>
                <w:color w:val="000000"/>
                <w:sz w:val="20"/>
                <w:szCs w:val="20"/>
              </w:rPr>
              <w:t>During our first scheduled round of TWLC (Tap Water Lead and Copper) testing, we received a monitoring violations for not providing the required 20 tests by June 30th of 2013.  We submitted 19 of the 20 samples required by the ODEQ.  We were unable to obtain the last sample due to the homeowner moving out of the District with no notice to the District.  We were unable to acquire another TWLC testing site in time to meet the deadline set by ODEQ.</w:t>
            </w:r>
          </w:p>
        </w:tc>
        <w:tc>
          <w:tcPr>
            <w:tcW w:w="1440" w:type="dxa"/>
            <w:tcBorders>
              <w:top w:val="single" w:sz="6" w:space="0" w:color="000000"/>
              <w:left w:val="single" w:sz="6" w:space="0" w:color="000000"/>
              <w:bottom w:val="single" w:sz="6" w:space="0" w:color="000000"/>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color w:val="000000"/>
                <w:sz w:val="20"/>
                <w:szCs w:val="20"/>
              </w:rPr>
            </w:pPr>
            <w:r w:rsidRPr="00E31A0C">
              <w:rPr>
                <w:rFonts w:ascii="Times New Roman" w:hAnsi="Times New Roman"/>
                <w:color w:val="000000"/>
                <w:sz w:val="20"/>
                <w:szCs w:val="20"/>
              </w:rPr>
              <w:t>This was remedied within 30 days.</w:t>
            </w:r>
          </w:p>
        </w:tc>
        <w:tc>
          <w:tcPr>
            <w:tcW w:w="1650" w:type="dxa"/>
            <w:tcBorders>
              <w:top w:val="single" w:sz="6" w:space="0" w:color="000000"/>
              <w:left w:val="single" w:sz="6" w:space="0" w:color="000000"/>
              <w:bottom w:val="single" w:sz="6" w:space="0" w:color="000000"/>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color w:val="000000"/>
                <w:sz w:val="20"/>
                <w:szCs w:val="20"/>
              </w:rPr>
            </w:pPr>
            <w:r w:rsidRPr="00E31A0C">
              <w:rPr>
                <w:rFonts w:ascii="Times New Roman" w:hAnsi="Times New Roman"/>
                <w:color w:val="000000"/>
                <w:sz w:val="20"/>
                <w:szCs w:val="20"/>
              </w:rPr>
              <w:t>We acquired more than the 20 sites required by ODEQ for TWLC testing.  That way if one of the testing sites becomes unavailable, we will have several extras to use in place of it.</w:t>
            </w:r>
          </w:p>
        </w:tc>
        <w:tc>
          <w:tcPr>
            <w:tcW w:w="2295" w:type="dxa"/>
            <w:tcBorders>
              <w:top w:val="single" w:sz="6" w:space="0" w:color="000000"/>
              <w:left w:val="single" w:sz="6" w:space="0" w:color="000000"/>
              <w:bottom w:val="single" w:sz="6" w:space="0" w:color="000000"/>
              <w:right w:val="single" w:sz="6" w:space="0" w:color="000000"/>
            </w:tcBorders>
          </w:tcPr>
          <w:p w:rsidR="00B4177F" w:rsidRPr="00E31A0C" w:rsidRDefault="00B4177F" w:rsidP="00693F2F">
            <w:pPr>
              <w:widowControl w:val="0"/>
              <w:autoSpaceDE w:val="0"/>
              <w:autoSpaceDN w:val="0"/>
              <w:adjustRightInd w:val="0"/>
              <w:spacing w:after="0" w:line="240" w:lineRule="auto"/>
              <w:rPr>
                <w:rFonts w:ascii="Times New Roman" w:hAnsi="Times New Roman"/>
                <w:color w:val="000000"/>
                <w:sz w:val="20"/>
                <w:szCs w:val="20"/>
              </w:rPr>
            </w:pPr>
            <w:r w:rsidRPr="00E31A0C">
              <w:rPr>
                <w:rFonts w:ascii="Times New Roman" w:hAnsi="Times New Roman"/>
                <w:color w:val="000000"/>
                <w:sz w:val="20"/>
                <w:szCs w:val="20"/>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bl>
    <w:p w:rsidR="00B4177F" w:rsidRDefault="00B4177F"/>
    <w:tbl>
      <w:tblPr>
        <w:tblW w:w="9463" w:type="dxa"/>
        <w:tblInd w:w="-90" w:type="dxa"/>
        <w:tblLayout w:type="fixed"/>
        <w:tblCellMar>
          <w:left w:w="0" w:type="dxa"/>
          <w:right w:w="0" w:type="dxa"/>
        </w:tblCellMar>
        <w:tblLook w:val="0000" w:firstRow="0" w:lastRow="0" w:firstColumn="0" w:lastColumn="0" w:noHBand="0" w:noVBand="0"/>
      </w:tblPr>
      <w:tblGrid>
        <w:gridCol w:w="9435"/>
        <w:gridCol w:w="28"/>
      </w:tblGrid>
      <w:tr w:rsidR="00B4177F" w:rsidRPr="00E31A0C" w:rsidTr="00693F2F">
        <w:trPr>
          <w:trHeight w:hRule="exact" w:val="285"/>
        </w:trPr>
        <w:tc>
          <w:tcPr>
            <w:tcW w:w="9435" w:type="dxa"/>
            <w:tcBorders>
              <w:top w:val="single" w:sz="6" w:space="0" w:color="000000"/>
              <w:left w:val="single" w:sz="6" w:space="0" w:color="000000"/>
              <w:bottom w:val="single" w:sz="6" w:space="0" w:color="000000"/>
              <w:right w:val="single" w:sz="6" w:space="0" w:color="000000"/>
            </w:tcBorders>
            <w:shd w:val="clear" w:color="auto" w:fill="D3D3D3"/>
            <w:vAlign w:val="center"/>
          </w:tcPr>
          <w:p w:rsidR="00B4177F" w:rsidRPr="00E31A0C" w:rsidRDefault="00B4177F" w:rsidP="00693F2F">
            <w:pPr>
              <w:widowControl w:val="0"/>
              <w:autoSpaceDE w:val="0"/>
              <w:autoSpaceDN w:val="0"/>
              <w:adjustRightInd w:val="0"/>
              <w:spacing w:after="0" w:line="240" w:lineRule="auto"/>
              <w:rPr>
                <w:rFonts w:ascii="Times New Roman" w:hAnsi="Times New Roman"/>
                <w:b/>
                <w:bCs/>
                <w:color w:val="000000"/>
                <w:sz w:val="20"/>
                <w:szCs w:val="20"/>
              </w:rPr>
            </w:pPr>
            <w:r w:rsidRPr="00E31A0C">
              <w:rPr>
                <w:rFonts w:ascii="Times New Roman" w:hAnsi="Times New Roman"/>
                <w:b/>
                <w:bCs/>
                <w:color w:val="000000"/>
                <w:sz w:val="20"/>
                <w:szCs w:val="20"/>
              </w:rPr>
              <w:t>For more information please contact:</w:t>
            </w:r>
          </w:p>
        </w:tc>
        <w:tc>
          <w:tcPr>
            <w:tcW w:w="28" w:type="dxa"/>
            <w:tcBorders>
              <w:top w:val="nil"/>
              <w:left w:val="nil"/>
              <w:bottom w:val="nil"/>
              <w:right w:val="nil"/>
            </w:tcBorders>
          </w:tcPr>
          <w:p w:rsidR="00B4177F" w:rsidRPr="00E31A0C" w:rsidRDefault="00B4177F" w:rsidP="00693F2F">
            <w:pPr>
              <w:widowControl w:val="0"/>
              <w:autoSpaceDE w:val="0"/>
              <w:autoSpaceDN w:val="0"/>
              <w:adjustRightInd w:val="0"/>
              <w:spacing w:after="0" w:line="240" w:lineRule="auto"/>
              <w:rPr>
                <w:rFonts w:ascii="Times New Roman" w:hAnsi="Times New Roman"/>
                <w:sz w:val="24"/>
                <w:szCs w:val="24"/>
              </w:rPr>
            </w:pPr>
          </w:p>
        </w:tc>
      </w:tr>
    </w:tbl>
    <w:p w:rsidR="00B4177F" w:rsidRDefault="00B4177F"/>
    <w:p w:rsidR="00B4177F" w:rsidRDefault="00B4177F" w:rsidP="006F15EE">
      <w:r w:rsidRPr="00E31A0C">
        <w:rPr>
          <w:rFonts w:ascii="Times New Roman" w:hAnsi="Times New Roman"/>
          <w:color w:val="000000"/>
          <w:sz w:val="20"/>
          <w:szCs w:val="20"/>
        </w:rPr>
        <w:t>Contact Name: John W. Rogers</w:t>
      </w:r>
      <w:r w:rsidR="006F15EE">
        <w:rPr>
          <w:rFonts w:ascii="Times New Roman" w:hAnsi="Times New Roman"/>
          <w:color w:val="000000"/>
          <w:sz w:val="20"/>
          <w:szCs w:val="20"/>
        </w:rPr>
        <w:t xml:space="preserve">                                                                </w:t>
      </w:r>
      <w:r w:rsidR="006F15EE" w:rsidRPr="00E31A0C">
        <w:rPr>
          <w:rFonts w:ascii="Times New Roman" w:hAnsi="Times New Roman"/>
          <w:color w:val="000000"/>
          <w:sz w:val="20"/>
          <w:szCs w:val="20"/>
        </w:rPr>
        <w:t>Fax: (918) 485-4196</w:t>
      </w:r>
      <w:r w:rsidRPr="00E31A0C">
        <w:rPr>
          <w:rFonts w:ascii="Times New Roman" w:hAnsi="Times New Roman"/>
          <w:color w:val="000000"/>
          <w:sz w:val="20"/>
          <w:szCs w:val="20"/>
        </w:rPr>
        <w:br/>
        <w:t>Address:</w:t>
      </w:r>
      <w:r w:rsidR="006F15EE" w:rsidRPr="006F15EE">
        <w:rPr>
          <w:rFonts w:ascii="Times New Roman" w:hAnsi="Times New Roman"/>
          <w:color w:val="000000"/>
          <w:sz w:val="20"/>
          <w:szCs w:val="20"/>
        </w:rPr>
        <w:t xml:space="preserve"> </w:t>
      </w:r>
      <w:r w:rsidR="006F15EE" w:rsidRPr="00E31A0C">
        <w:rPr>
          <w:rFonts w:ascii="Times New Roman" w:hAnsi="Times New Roman"/>
          <w:color w:val="000000"/>
          <w:sz w:val="20"/>
          <w:szCs w:val="20"/>
        </w:rPr>
        <w:t>2219 W. Hwy 51</w:t>
      </w:r>
      <w:r w:rsidR="006F15EE">
        <w:rPr>
          <w:rFonts w:ascii="Times New Roman" w:hAnsi="Times New Roman"/>
          <w:color w:val="000000"/>
          <w:sz w:val="20"/>
          <w:szCs w:val="20"/>
        </w:rPr>
        <w:t xml:space="preserve">                                                                        </w:t>
      </w:r>
      <w:r w:rsidR="006F15EE" w:rsidRPr="00E31A0C">
        <w:rPr>
          <w:rFonts w:ascii="Times New Roman" w:hAnsi="Times New Roman"/>
          <w:color w:val="000000"/>
          <w:sz w:val="20"/>
          <w:szCs w:val="20"/>
        </w:rPr>
        <w:t>E-Mail: ruralwater6@yahoo.com</w:t>
      </w:r>
      <w:r w:rsidRPr="00E31A0C">
        <w:rPr>
          <w:rFonts w:ascii="Times New Roman" w:hAnsi="Times New Roman"/>
          <w:color w:val="000000"/>
          <w:sz w:val="20"/>
          <w:szCs w:val="20"/>
        </w:rPr>
        <w:br/>
      </w:r>
      <w:r w:rsidR="006F15EE" w:rsidRPr="00E31A0C">
        <w:rPr>
          <w:rFonts w:ascii="Times New Roman" w:hAnsi="Times New Roman"/>
          <w:color w:val="000000"/>
          <w:sz w:val="20"/>
          <w:szCs w:val="20"/>
        </w:rPr>
        <w:t>Wagoner, OK 74467</w:t>
      </w:r>
      <w:r w:rsidR="006F15EE">
        <w:rPr>
          <w:rFonts w:ascii="Times New Roman" w:hAnsi="Times New Roman"/>
          <w:color w:val="000000"/>
          <w:sz w:val="20"/>
          <w:szCs w:val="20"/>
        </w:rPr>
        <w:t xml:space="preserve">                                                                                 </w:t>
      </w:r>
      <w:r w:rsidR="006F15EE" w:rsidRPr="00E31A0C">
        <w:rPr>
          <w:rFonts w:ascii="Times New Roman" w:hAnsi="Times New Roman"/>
          <w:color w:val="000000"/>
          <w:sz w:val="20"/>
          <w:szCs w:val="20"/>
        </w:rPr>
        <w:t>Website: www.rwd6wagoner.com</w:t>
      </w:r>
      <w:r w:rsidR="006F15EE" w:rsidRPr="00E31A0C">
        <w:rPr>
          <w:rFonts w:ascii="Times New Roman" w:hAnsi="Times New Roman"/>
          <w:color w:val="000000"/>
          <w:sz w:val="20"/>
          <w:szCs w:val="20"/>
        </w:rPr>
        <w:br/>
        <w:t>Phone: (918) 485-4195</w:t>
      </w:r>
      <w:r w:rsidRPr="00E31A0C">
        <w:rPr>
          <w:rFonts w:ascii="Times New Roman" w:hAnsi="Times New Roman"/>
          <w:color w:val="000000"/>
          <w:sz w:val="20"/>
          <w:szCs w:val="20"/>
        </w:rPr>
        <w:br/>
      </w:r>
      <w:r w:rsidRPr="00E31A0C">
        <w:rPr>
          <w:rFonts w:ascii="Times New Roman" w:hAnsi="Times New Roman"/>
          <w:color w:val="000000"/>
          <w:sz w:val="20"/>
          <w:szCs w:val="20"/>
        </w:rPr>
        <w:br/>
      </w:r>
      <w:r w:rsidRPr="00E31A0C">
        <w:rPr>
          <w:rFonts w:ascii="Times New Roman" w:hAnsi="Times New Roman"/>
          <w:color w:val="000000"/>
          <w:sz w:val="20"/>
          <w:szCs w:val="20"/>
        </w:rPr>
        <w:lastRenderedPageBreak/>
        <w:br/>
      </w:r>
      <w:bookmarkStart w:id="0" w:name="_GoBack"/>
      <w:bookmarkEnd w:id="0"/>
    </w:p>
    <w:sectPr w:rsidR="00B4177F" w:rsidSect="009C569E">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152" w:left="1152"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9E" w:rsidRDefault="009C569E" w:rsidP="009C569E">
      <w:pPr>
        <w:spacing w:after="0" w:line="240" w:lineRule="auto"/>
      </w:pPr>
      <w:r>
        <w:separator/>
      </w:r>
    </w:p>
  </w:endnote>
  <w:endnote w:type="continuationSeparator" w:id="0">
    <w:p w:rsidR="009C569E" w:rsidRDefault="009C569E" w:rsidP="009C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eehand">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6" w:rsidRDefault="00B5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6" w:rsidRDefault="00B56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6" w:rsidRDefault="00B5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9E" w:rsidRDefault="009C569E" w:rsidP="009C569E">
      <w:pPr>
        <w:spacing w:after="0" w:line="240" w:lineRule="auto"/>
      </w:pPr>
      <w:r>
        <w:separator/>
      </w:r>
    </w:p>
  </w:footnote>
  <w:footnote w:type="continuationSeparator" w:id="0">
    <w:p w:rsidR="009C569E" w:rsidRDefault="009C569E" w:rsidP="009C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6" w:rsidRDefault="00B56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9E" w:rsidRPr="00382E23" w:rsidRDefault="009C569E" w:rsidP="009C569E">
    <w:pPr>
      <w:pStyle w:val="Header"/>
      <w:tabs>
        <w:tab w:val="clear" w:pos="4680"/>
      </w:tabs>
      <w:jc w:val="right"/>
      <w:rPr>
        <w:rFonts w:ascii="Freehand" w:hAnsi="Freehand"/>
        <w:sz w:val="48"/>
        <w:szCs w:val="48"/>
      </w:rPr>
    </w:pPr>
    <w:r w:rsidRPr="00382E23">
      <w:rPr>
        <w:rFonts w:ascii="Freehand" w:hAnsi="Freehand" w:cs="Times New Roman"/>
        <w:b/>
        <w:i/>
        <w:noProof/>
        <w:sz w:val="48"/>
        <w:szCs w:val="48"/>
      </w:rPr>
      <w:drawing>
        <wp:anchor distT="0" distB="0" distL="114300" distR="114300" simplePos="0" relativeHeight="251659264" behindDoc="1" locked="1" layoutInCell="1" allowOverlap="1" wp14:anchorId="09DBA000" wp14:editId="4995C90F">
          <wp:simplePos x="0" y="0"/>
          <wp:positionH relativeFrom="margin">
            <wp:posOffset>443865</wp:posOffset>
          </wp:positionH>
          <wp:positionV relativeFrom="page">
            <wp:posOffset>-44450</wp:posOffset>
          </wp:positionV>
          <wp:extent cx="1051560" cy="1234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51560" cy="1234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2E23">
      <w:rPr>
        <w:rFonts w:ascii="Freehand" w:hAnsi="Freehand"/>
        <w:sz w:val="48"/>
        <w:szCs w:val="48"/>
      </w:rPr>
      <w:t>RURAL WATER DISTRICT #6</w:t>
    </w:r>
  </w:p>
  <w:p w:rsidR="009C569E" w:rsidRPr="00382E23" w:rsidRDefault="009C569E" w:rsidP="009C569E">
    <w:pPr>
      <w:pStyle w:val="Header"/>
      <w:pBdr>
        <w:bottom w:val="single" w:sz="12" w:space="1" w:color="auto"/>
      </w:pBdr>
      <w:tabs>
        <w:tab w:val="clear" w:pos="4680"/>
      </w:tabs>
      <w:jc w:val="right"/>
      <w:rPr>
        <w:rFonts w:ascii="Freehand" w:hAnsi="Freehand"/>
        <w:sz w:val="48"/>
        <w:szCs w:val="48"/>
      </w:rPr>
    </w:pPr>
    <w:r w:rsidRPr="00382E23">
      <w:rPr>
        <w:rFonts w:ascii="Freehand" w:hAnsi="Freehand"/>
        <w:sz w:val="48"/>
        <w:szCs w:val="48"/>
      </w:rPr>
      <w:t>WAGONER COUNTY</w:t>
    </w:r>
  </w:p>
  <w:p w:rsidR="009C569E" w:rsidRDefault="009C569E" w:rsidP="009C569E">
    <w:pPr>
      <w:pStyle w:val="Header"/>
      <w:pBdr>
        <w:bottom w:val="double" w:sz="12" w:space="0" w:color="auto"/>
      </w:pBdr>
      <w:jc w:val="center"/>
      <w:rPr>
        <w:rFonts w:ascii="Arial Black" w:hAnsi="Arial Black"/>
        <w:sz w:val="20"/>
        <w:szCs w:val="20"/>
      </w:rPr>
    </w:pPr>
    <w:r w:rsidRPr="00382E23">
      <w:rPr>
        <w:rFonts w:ascii="Arial Black" w:hAnsi="Arial Black"/>
        <w:sz w:val="20"/>
        <w:szCs w:val="20"/>
      </w:rPr>
      <w:t>2219 W. HWY 51, WAGONER OK. 74467, PHONE: (918) 485-4195, FAX: (918) 485-4196</w:t>
    </w:r>
  </w:p>
  <w:p w:rsidR="009C569E" w:rsidRPr="00382E23" w:rsidRDefault="00B568A6" w:rsidP="009C569E">
    <w:pPr>
      <w:pStyle w:val="Header"/>
      <w:pBdr>
        <w:bottom w:val="double" w:sz="12" w:space="0" w:color="auto"/>
      </w:pBdr>
      <w:jc w:val="center"/>
      <w:rPr>
        <w:rFonts w:ascii="Arial Black" w:hAnsi="Arial Black"/>
        <w:sz w:val="20"/>
        <w:szCs w:val="20"/>
      </w:rPr>
    </w:pPr>
    <w:r>
      <w:rPr>
        <w:rFonts w:ascii="Arial Black" w:hAnsi="Arial Black"/>
        <w:sz w:val="20"/>
        <w:szCs w:val="20"/>
      </w:rPr>
      <w:t>EMAIL:  ruralwater6</w:t>
    </w:r>
    <w:r w:rsidR="009C569E">
      <w:rPr>
        <w:rFonts w:ascii="Arial Black" w:hAnsi="Arial Black"/>
        <w:sz w:val="20"/>
        <w:szCs w:val="20"/>
      </w:rPr>
      <w:t>@yahoo.com</w:t>
    </w:r>
  </w:p>
  <w:p w:rsidR="009C569E" w:rsidRDefault="009C5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6" w:rsidRDefault="00B56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0011C"/>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6CC5235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F"/>
    <w:rsid w:val="00607CDE"/>
    <w:rsid w:val="006F15EE"/>
    <w:rsid w:val="009C569E"/>
    <w:rsid w:val="00B4177F"/>
    <w:rsid w:val="00B568A6"/>
    <w:rsid w:val="00F2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77553-3852-4088-86C1-FA45027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77F"/>
    <w:rPr>
      <w:color w:val="0563C1" w:themeColor="hyperlink"/>
      <w:u w:val="single"/>
    </w:rPr>
  </w:style>
  <w:style w:type="paragraph" w:styleId="Header">
    <w:name w:val="header"/>
    <w:basedOn w:val="Normal"/>
    <w:link w:val="HeaderChar"/>
    <w:uiPriority w:val="99"/>
    <w:unhideWhenUsed/>
    <w:rsid w:val="009C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9E"/>
  </w:style>
  <w:style w:type="paragraph" w:styleId="Footer">
    <w:name w:val="footer"/>
    <w:basedOn w:val="Normal"/>
    <w:link w:val="FooterChar"/>
    <w:uiPriority w:val="99"/>
    <w:unhideWhenUsed/>
    <w:rsid w:val="009C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1D87-377B-4DB4-9044-9E238BB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managers</cp:lastModifiedBy>
  <cp:revision>2</cp:revision>
  <dcterms:created xsi:type="dcterms:W3CDTF">2014-06-23T17:45:00Z</dcterms:created>
  <dcterms:modified xsi:type="dcterms:W3CDTF">2014-06-26T13:30:00Z</dcterms:modified>
</cp:coreProperties>
</file>